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8C0" w:rsidRPr="00F768C0" w:rsidRDefault="00F768C0">
      <w:pPr>
        <w:rPr>
          <w:rFonts w:cstheme="minorHAnsi"/>
          <w:lang w:val="en-US"/>
        </w:rPr>
      </w:pPr>
      <w:proofErr w:type="spellStart"/>
      <w:r w:rsidRPr="00E06864">
        <w:rPr>
          <w:rFonts w:cstheme="minorHAnsi"/>
          <w:b/>
          <w:lang w:val="en-US"/>
        </w:rPr>
        <w:t>Citações</w:t>
      </w:r>
      <w:proofErr w:type="spellEnd"/>
      <w:r w:rsidRPr="00E06864">
        <w:rPr>
          <w:rFonts w:cstheme="minorHAnsi"/>
          <w:b/>
          <w:lang w:val="en-US"/>
        </w:rPr>
        <w:t xml:space="preserve"> </w:t>
      </w:r>
      <w:r w:rsidRPr="00F768C0">
        <w:rPr>
          <w:rFonts w:cstheme="minorHAnsi"/>
          <w:lang w:val="en-US"/>
        </w:rPr>
        <w:t>(2)</w:t>
      </w:r>
    </w:p>
    <w:p w:rsidR="00F768C0" w:rsidRPr="00F768C0" w:rsidRDefault="00F768C0" w:rsidP="00F768C0">
      <w:pPr>
        <w:autoSpaceDE w:val="0"/>
        <w:autoSpaceDN w:val="0"/>
        <w:adjustRightInd w:val="0"/>
        <w:spacing w:after="0" w:line="240" w:lineRule="auto"/>
        <w:rPr>
          <w:rFonts w:cstheme="minorHAnsi"/>
          <w:sz w:val="20"/>
          <w:szCs w:val="20"/>
          <w:lang w:val="en-US"/>
        </w:rPr>
      </w:pPr>
      <w:r w:rsidRPr="00F768C0">
        <w:rPr>
          <w:rFonts w:cstheme="minorHAnsi"/>
          <w:sz w:val="20"/>
          <w:szCs w:val="20"/>
          <w:lang w:val="en-US"/>
        </w:rPr>
        <w:t>1. “</w:t>
      </w:r>
      <w:proofErr w:type="gramStart"/>
      <w:r w:rsidRPr="00F768C0">
        <w:rPr>
          <w:rFonts w:cstheme="minorHAnsi"/>
          <w:sz w:val="20"/>
          <w:szCs w:val="20"/>
          <w:lang w:val="en-US"/>
        </w:rPr>
        <w:t>the</w:t>
      </w:r>
      <w:proofErr w:type="gramEnd"/>
      <w:r w:rsidRPr="00F768C0">
        <w:rPr>
          <w:rFonts w:cstheme="minorHAnsi"/>
          <w:sz w:val="20"/>
          <w:szCs w:val="20"/>
          <w:lang w:val="en-US"/>
        </w:rPr>
        <w:t xml:space="preserve"> internal reasons conception is concerned with the agent’s rationality. What we can correctly ascribe to him in a third-personal internal reason statement is also what he can ascribe to himself as a result of deliberation, as we shall see.”</w:t>
      </w:r>
    </w:p>
    <w:p w:rsidR="00F768C0" w:rsidRPr="00F768C0" w:rsidRDefault="00F768C0" w:rsidP="00F768C0">
      <w:pPr>
        <w:autoSpaceDE w:val="0"/>
        <w:autoSpaceDN w:val="0"/>
        <w:adjustRightInd w:val="0"/>
        <w:spacing w:after="0" w:line="240" w:lineRule="auto"/>
        <w:rPr>
          <w:rFonts w:cstheme="minorHAnsi"/>
          <w:sz w:val="20"/>
          <w:szCs w:val="20"/>
          <w:lang w:val="en-US"/>
        </w:rPr>
      </w:pPr>
    </w:p>
    <w:p w:rsidR="00F768C0" w:rsidRPr="00F768C0" w:rsidRDefault="00F768C0" w:rsidP="00F768C0">
      <w:pPr>
        <w:autoSpaceDE w:val="0"/>
        <w:autoSpaceDN w:val="0"/>
        <w:adjustRightInd w:val="0"/>
        <w:spacing w:after="0" w:line="240" w:lineRule="auto"/>
        <w:rPr>
          <w:rFonts w:cstheme="minorHAnsi"/>
          <w:sz w:val="20"/>
          <w:szCs w:val="20"/>
          <w:lang w:val="en-US"/>
        </w:rPr>
      </w:pPr>
      <w:r w:rsidRPr="00F768C0">
        <w:rPr>
          <w:rFonts w:cstheme="minorHAnsi"/>
          <w:sz w:val="20"/>
          <w:szCs w:val="20"/>
          <w:lang w:val="en-US"/>
        </w:rPr>
        <w:t>2. “The sub-</w:t>
      </w:r>
      <w:proofErr w:type="spellStart"/>
      <w:r w:rsidRPr="00F768C0">
        <w:rPr>
          <w:rFonts w:cstheme="minorHAnsi"/>
          <w:sz w:val="20"/>
          <w:szCs w:val="20"/>
          <w:lang w:val="en-US"/>
        </w:rPr>
        <w:t>Humean</w:t>
      </w:r>
      <w:proofErr w:type="spellEnd"/>
      <w:r w:rsidRPr="00F768C0">
        <w:rPr>
          <w:rFonts w:cstheme="minorHAnsi"/>
          <w:sz w:val="20"/>
          <w:szCs w:val="20"/>
          <w:lang w:val="en-US"/>
        </w:rPr>
        <w:t xml:space="preserve"> model supposes that f-</w:t>
      </w:r>
      <w:proofErr w:type="spellStart"/>
      <w:r w:rsidRPr="00F768C0">
        <w:rPr>
          <w:rFonts w:cstheme="minorHAnsi"/>
          <w:sz w:val="20"/>
          <w:szCs w:val="20"/>
          <w:lang w:val="en-US"/>
        </w:rPr>
        <w:t>ing</w:t>
      </w:r>
      <w:proofErr w:type="spellEnd"/>
      <w:r w:rsidRPr="00F768C0">
        <w:rPr>
          <w:rFonts w:cstheme="minorHAnsi"/>
          <w:sz w:val="20"/>
          <w:szCs w:val="20"/>
          <w:lang w:val="en-US"/>
        </w:rPr>
        <w:t xml:space="preserve"> has to be related to some element in S as causal means to end (unless, perhaps, it is straightforwardly the carrying out of a desire which is </w:t>
      </w:r>
      <w:proofErr w:type="gramStart"/>
      <w:r w:rsidRPr="00F768C0">
        <w:rPr>
          <w:rFonts w:cstheme="minorHAnsi"/>
          <w:sz w:val="20"/>
          <w:szCs w:val="20"/>
          <w:lang w:val="en-US"/>
        </w:rPr>
        <w:t>itself</w:t>
      </w:r>
      <w:proofErr w:type="gramEnd"/>
      <w:r w:rsidRPr="00F768C0">
        <w:rPr>
          <w:rFonts w:cstheme="minorHAnsi"/>
          <w:sz w:val="20"/>
          <w:szCs w:val="20"/>
          <w:lang w:val="en-US"/>
        </w:rPr>
        <w:t xml:space="preserve"> that element in S). But this is only one case: indeed, the mere discovery that some course of action is the causal means to an end is not in itself a piece of practical reasoning. </w:t>
      </w:r>
      <w:r w:rsidRPr="00F768C0">
        <w:rPr>
          <w:rFonts w:cstheme="minorHAnsi"/>
          <w:b/>
          <w:sz w:val="20"/>
          <w:szCs w:val="20"/>
          <w:lang w:val="en-US"/>
        </w:rPr>
        <w:t>A clear example of practical reasoning is that leading to the conclusion that one has reason to f because f-</w:t>
      </w:r>
      <w:proofErr w:type="spellStart"/>
      <w:r w:rsidRPr="00F768C0">
        <w:rPr>
          <w:rFonts w:cstheme="minorHAnsi"/>
          <w:b/>
          <w:sz w:val="20"/>
          <w:szCs w:val="20"/>
          <w:lang w:val="en-US"/>
        </w:rPr>
        <w:t>ing</w:t>
      </w:r>
      <w:proofErr w:type="spellEnd"/>
      <w:r w:rsidRPr="00F768C0">
        <w:rPr>
          <w:rFonts w:cstheme="minorHAnsi"/>
          <w:b/>
          <w:sz w:val="20"/>
          <w:szCs w:val="20"/>
          <w:lang w:val="en-US"/>
        </w:rPr>
        <w:t xml:space="preserve"> would be the most convenient, economical, pleasant etc. way of satisfying some element in S,</w:t>
      </w:r>
      <w:r w:rsidRPr="00F768C0">
        <w:rPr>
          <w:rFonts w:cstheme="minorHAnsi"/>
          <w:sz w:val="20"/>
          <w:szCs w:val="20"/>
          <w:lang w:val="en-US"/>
        </w:rPr>
        <w:t xml:space="preserve"> and this of course is controlled by other elements in S, if not necessarily in a very clear or determinate way. </w:t>
      </w:r>
      <w:r w:rsidRPr="00F768C0">
        <w:rPr>
          <w:rFonts w:cstheme="minorHAnsi"/>
          <w:b/>
          <w:sz w:val="20"/>
          <w:szCs w:val="20"/>
          <w:lang w:val="en-US"/>
        </w:rPr>
        <w:t>But there are much wider possibilities for deliberation, such as</w:t>
      </w:r>
      <w:r w:rsidRPr="00F768C0">
        <w:rPr>
          <w:rFonts w:cstheme="minorHAnsi"/>
          <w:sz w:val="20"/>
          <w:szCs w:val="20"/>
          <w:lang w:val="en-US"/>
        </w:rPr>
        <w:t xml:space="preserve">: thinking how the satisfaction of elements in S can be combined, e.g. by time-ordering; where there is some irresoluble conflict among the elements of S, considering which one attaches most weight to (which, importantly, does not imply that there is </w:t>
      </w:r>
      <w:proofErr w:type="spellStart"/>
      <w:r w:rsidRPr="00F768C0">
        <w:rPr>
          <w:rFonts w:cstheme="minorHAnsi"/>
          <w:sz w:val="20"/>
          <w:szCs w:val="20"/>
          <w:lang w:val="en-US"/>
        </w:rPr>
        <w:t>some one</w:t>
      </w:r>
      <w:proofErr w:type="spellEnd"/>
      <w:r w:rsidRPr="00F768C0">
        <w:rPr>
          <w:rFonts w:cstheme="minorHAnsi"/>
          <w:sz w:val="20"/>
          <w:szCs w:val="20"/>
          <w:lang w:val="en-US"/>
        </w:rPr>
        <w:t xml:space="preserve"> commodity of which they provide varying amounts); or, again, finding constitutive solutions, such as deciding what would make for an entertaining evening, granted that one wants entertainment. </w:t>
      </w:r>
    </w:p>
    <w:p w:rsidR="00F768C0" w:rsidRPr="00891716" w:rsidRDefault="00F768C0" w:rsidP="00F768C0">
      <w:pPr>
        <w:autoSpaceDE w:val="0"/>
        <w:autoSpaceDN w:val="0"/>
        <w:adjustRightInd w:val="0"/>
        <w:spacing w:after="0" w:line="240" w:lineRule="auto"/>
        <w:rPr>
          <w:rFonts w:cstheme="minorHAnsi"/>
          <w:sz w:val="20"/>
          <w:szCs w:val="20"/>
          <w:lang w:val="en-US"/>
        </w:rPr>
      </w:pPr>
      <w:r w:rsidRPr="00891716">
        <w:rPr>
          <w:rFonts w:cstheme="minorHAnsi"/>
          <w:b/>
          <w:sz w:val="20"/>
          <w:szCs w:val="20"/>
          <w:lang w:val="en-US"/>
        </w:rPr>
        <w:t>As a result of such processes an agent can come to see that he has reason to do something which he did not see he had reason to do at all.</w:t>
      </w:r>
      <w:r w:rsidRPr="00F768C0">
        <w:rPr>
          <w:rFonts w:cstheme="minorHAnsi"/>
          <w:sz w:val="20"/>
          <w:szCs w:val="20"/>
          <w:lang w:val="en-US"/>
        </w:rPr>
        <w:t xml:space="preserve"> In this way, the deliberative process can add new actions for which there are internal reasons, just as it can also add new internal reasons for given actions. The deliberative process can also subtract elements from S. </w:t>
      </w:r>
      <w:r w:rsidRPr="00891716">
        <w:rPr>
          <w:rFonts w:cstheme="minorHAnsi"/>
          <w:b/>
          <w:sz w:val="20"/>
          <w:szCs w:val="20"/>
          <w:lang w:val="en-US"/>
        </w:rPr>
        <w:t xml:space="preserve">Reflection may lead the agent to see that some belief is false, and hence to </w:t>
      </w:r>
      <w:proofErr w:type="spellStart"/>
      <w:r w:rsidRPr="00891716">
        <w:rPr>
          <w:rFonts w:cstheme="minorHAnsi"/>
          <w:b/>
          <w:sz w:val="20"/>
          <w:szCs w:val="20"/>
          <w:lang w:val="en-US"/>
        </w:rPr>
        <w:t>realise</w:t>
      </w:r>
      <w:proofErr w:type="spellEnd"/>
      <w:r w:rsidRPr="00891716">
        <w:rPr>
          <w:rFonts w:cstheme="minorHAnsi"/>
          <w:b/>
          <w:sz w:val="20"/>
          <w:szCs w:val="20"/>
          <w:lang w:val="en-US"/>
        </w:rPr>
        <w:t xml:space="preserve"> that he has in fact no reason to do something he thought he had reason to do.” </w:t>
      </w:r>
      <w:r w:rsidR="00891716">
        <w:rPr>
          <w:rFonts w:cstheme="minorHAnsi"/>
          <w:sz w:val="20"/>
          <w:szCs w:val="20"/>
          <w:lang w:val="en-US"/>
        </w:rPr>
        <w:t>[</w:t>
      </w:r>
      <w:proofErr w:type="spellStart"/>
      <w:proofErr w:type="gramStart"/>
      <w:r w:rsidR="00891716">
        <w:rPr>
          <w:rFonts w:cstheme="minorHAnsi"/>
          <w:sz w:val="20"/>
          <w:szCs w:val="20"/>
          <w:lang w:val="en-US"/>
        </w:rPr>
        <w:t>sublinhado</w:t>
      </w:r>
      <w:proofErr w:type="spellEnd"/>
      <w:proofErr w:type="gramEnd"/>
      <w:r w:rsidR="00891716">
        <w:rPr>
          <w:rFonts w:cstheme="minorHAnsi"/>
          <w:sz w:val="20"/>
          <w:szCs w:val="20"/>
          <w:lang w:val="en-US"/>
        </w:rPr>
        <w:t xml:space="preserve"> </w:t>
      </w:r>
      <w:proofErr w:type="spellStart"/>
      <w:r w:rsidR="00891716">
        <w:rPr>
          <w:rFonts w:cstheme="minorHAnsi"/>
          <w:sz w:val="20"/>
          <w:szCs w:val="20"/>
          <w:lang w:val="en-US"/>
        </w:rPr>
        <w:t>meu</w:t>
      </w:r>
      <w:proofErr w:type="spellEnd"/>
      <w:r w:rsidR="00891716">
        <w:rPr>
          <w:rFonts w:cstheme="minorHAnsi"/>
          <w:sz w:val="20"/>
          <w:szCs w:val="20"/>
          <w:lang w:val="en-US"/>
        </w:rPr>
        <w:t>]</w:t>
      </w:r>
    </w:p>
    <w:p w:rsidR="00F768C0" w:rsidRPr="00F768C0" w:rsidRDefault="00F768C0" w:rsidP="00F768C0">
      <w:pPr>
        <w:autoSpaceDE w:val="0"/>
        <w:autoSpaceDN w:val="0"/>
        <w:adjustRightInd w:val="0"/>
        <w:spacing w:after="0" w:line="240" w:lineRule="auto"/>
        <w:rPr>
          <w:rFonts w:cstheme="minorHAnsi"/>
          <w:sz w:val="20"/>
          <w:szCs w:val="20"/>
          <w:lang w:val="en-US"/>
        </w:rPr>
      </w:pPr>
    </w:p>
    <w:p w:rsidR="00F768C0" w:rsidRPr="00F768C0" w:rsidRDefault="00F768C0" w:rsidP="00F768C0">
      <w:pPr>
        <w:autoSpaceDE w:val="0"/>
        <w:autoSpaceDN w:val="0"/>
        <w:adjustRightInd w:val="0"/>
        <w:spacing w:after="0" w:line="240" w:lineRule="auto"/>
        <w:rPr>
          <w:rFonts w:cstheme="minorHAnsi"/>
          <w:sz w:val="20"/>
          <w:szCs w:val="20"/>
          <w:lang w:val="en-US"/>
        </w:rPr>
      </w:pPr>
      <w:r w:rsidRPr="00F768C0">
        <w:rPr>
          <w:rFonts w:cstheme="minorHAnsi"/>
          <w:sz w:val="20"/>
          <w:szCs w:val="20"/>
          <w:lang w:val="en-US"/>
        </w:rPr>
        <w:t xml:space="preserve">3. “More subtly, he may think he has reason to promote some development because he has not exercised his </w:t>
      </w:r>
      <w:r w:rsidRPr="00891716">
        <w:rPr>
          <w:rFonts w:cstheme="minorHAnsi"/>
          <w:sz w:val="20"/>
          <w:szCs w:val="20"/>
          <w:lang w:val="en-US"/>
        </w:rPr>
        <w:t>imagination</w:t>
      </w:r>
      <w:r w:rsidRPr="00F768C0">
        <w:rPr>
          <w:rFonts w:cstheme="minorHAnsi"/>
          <w:sz w:val="20"/>
          <w:szCs w:val="20"/>
          <w:lang w:val="en-US"/>
        </w:rPr>
        <w:t xml:space="preserve"> enough about what it would be like if it came about. In his unaided deliberative reason, encouraged by the persuasions of others, he may come to have some more concrete sense of what would be involved, and lose his desire for it, just as, positively, the imagination can create new possibilities and new desires.”</w:t>
      </w:r>
    </w:p>
    <w:p w:rsidR="00F768C0" w:rsidRPr="00F768C0" w:rsidRDefault="00F768C0" w:rsidP="00F768C0">
      <w:pPr>
        <w:autoSpaceDE w:val="0"/>
        <w:autoSpaceDN w:val="0"/>
        <w:adjustRightInd w:val="0"/>
        <w:spacing w:after="0" w:line="240" w:lineRule="auto"/>
        <w:rPr>
          <w:rFonts w:cstheme="minorHAnsi"/>
          <w:sz w:val="20"/>
          <w:szCs w:val="20"/>
          <w:lang w:val="en-US"/>
        </w:rPr>
      </w:pPr>
    </w:p>
    <w:p w:rsidR="00F768C0" w:rsidRPr="00F768C0" w:rsidRDefault="00F768C0" w:rsidP="00F768C0">
      <w:pPr>
        <w:autoSpaceDE w:val="0"/>
        <w:autoSpaceDN w:val="0"/>
        <w:adjustRightInd w:val="0"/>
        <w:spacing w:after="0" w:line="240" w:lineRule="auto"/>
        <w:rPr>
          <w:rFonts w:cstheme="minorHAnsi"/>
          <w:sz w:val="20"/>
          <w:szCs w:val="20"/>
          <w:lang w:val="en-US"/>
        </w:rPr>
      </w:pPr>
      <w:r w:rsidRPr="00F768C0">
        <w:rPr>
          <w:rFonts w:cstheme="minorHAnsi"/>
          <w:sz w:val="20"/>
          <w:szCs w:val="20"/>
          <w:lang w:val="en-US"/>
        </w:rPr>
        <w:t xml:space="preserve">4. “So also it should be more liberal than some theorists have been about the possible elements in S. I have discussed S primarily in terms of desires, and this term can be used, formally, for all elements in S. But this terminology may make one forget </w:t>
      </w:r>
      <w:r w:rsidRPr="00F768C0">
        <w:rPr>
          <w:rFonts w:cstheme="minorHAnsi"/>
          <w:b/>
          <w:sz w:val="20"/>
          <w:szCs w:val="20"/>
          <w:lang w:val="en-US"/>
        </w:rPr>
        <w:t>that S can contain such things as dispositions of evaluation, patterns of emotional reaction, personal loyalties, and various projects, as they may be abstractly called, embodying commitments of the agent. Above all, there is of course no supposition that the desires or projects of an agent have to be egoistic</w:t>
      </w:r>
      <w:r w:rsidRPr="00F768C0">
        <w:rPr>
          <w:rFonts w:cstheme="minorHAnsi"/>
          <w:sz w:val="20"/>
          <w:szCs w:val="20"/>
          <w:lang w:val="en-US"/>
        </w:rPr>
        <w:t>; he will, one hopes, have non-egoistic projects of various kinds, and these equally can provide internal reasons for action.” (</w:t>
      </w:r>
      <w:r w:rsidR="00E06864">
        <w:rPr>
          <w:rFonts w:cstheme="minorHAnsi"/>
          <w:sz w:val="20"/>
          <w:szCs w:val="20"/>
          <w:lang w:val="en-US"/>
        </w:rPr>
        <w:t>“</w:t>
      </w:r>
      <w:r w:rsidR="00E06864">
        <w:rPr>
          <w:rFonts w:cstheme="minorHAnsi"/>
          <w:i/>
          <w:sz w:val="20"/>
          <w:szCs w:val="20"/>
          <w:lang w:val="en-US"/>
        </w:rPr>
        <w:t>Internal and e</w:t>
      </w:r>
      <w:r w:rsidRPr="00F768C0">
        <w:rPr>
          <w:rFonts w:cstheme="minorHAnsi"/>
          <w:i/>
          <w:sz w:val="20"/>
          <w:szCs w:val="20"/>
          <w:lang w:val="en-US"/>
        </w:rPr>
        <w:t>xternal reasons</w:t>
      </w:r>
      <w:r w:rsidR="00E06864">
        <w:rPr>
          <w:rFonts w:cstheme="minorHAnsi"/>
          <w:i/>
          <w:sz w:val="20"/>
          <w:szCs w:val="20"/>
          <w:lang w:val="en-US"/>
        </w:rPr>
        <w:t>”</w:t>
      </w:r>
      <w:r w:rsidRPr="00F768C0">
        <w:rPr>
          <w:rFonts w:cstheme="minorHAnsi"/>
          <w:sz w:val="20"/>
          <w:szCs w:val="20"/>
          <w:lang w:val="en-US"/>
        </w:rPr>
        <w:t>, in MDP, p. 365)</w:t>
      </w:r>
      <w:r w:rsidR="00891716">
        <w:rPr>
          <w:rFonts w:cstheme="minorHAnsi"/>
          <w:sz w:val="20"/>
          <w:szCs w:val="20"/>
          <w:lang w:val="en-US"/>
        </w:rPr>
        <w:t xml:space="preserve"> [</w:t>
      </w:r>
      <w:proofErr w:type="spellStart"/>
      <w:proofErr w:type="gramStart"/>
      <w:r w:rsidR="00891716">
        <w:rPr>
          <w:rFonts w:cstheme="minorHAnsi"/>
          <w:sz w:val="20"/>
          <w:szCs w:val="20"/>
          <w:lang w:val="en-US"/>
        </w:rPr>
        <w:t>sublinhado</w:t>
      </w:r>
      <w:proofErr w:type="spellEnd"/>
      <w:proofErr w:type="gramEnd"/>
      <w:r w:rsidR="00891716">
        <w:rPr>
          <w:rFonts w:cstheme="minorHAnsi"/>
          <w:sz w:val="20"/>
          <w:szCs w:val="20"/>
          <w:lang w:val="en-US"/>
        </w:rPr>
        <w:t xml:space="preserve"> </w:t>
      </w:r>
      <w:proofErr w:type="spellStart"/>
      <w:r w:rsidR="00891716">
        <w:rPr>
          <w:rFonts w:cstheme="minorHAnsi"/>
          <w:sz w:val="20"/>
          <w:szCs w:val="20"/>
          <w:lang w:val="en-US"/>
        </w:rPr>
        <w:t>meu</w:t>
      </w:r>
      <w:proofErr w:type="spellEnd"/>
      <w:r w:rsidR="00891716">
        <w:rPr>
          <w:rFonts w:cstheme="minorHAnsi"/>
          <w:sz w:val="20"/>
          <w:szCs w:val="20"/>
          <w:lang w:val="en-US"/>
        </w:rPr>
        <w:t>]</w:t>
      </w:r>
    </w:p>
    <w:p w:rsidR="00F768C0" w:rsidRPr="00F768C0" w:rsidRDefault="00F768C0" w:rsidP="00F768C0">
      <w:pPr>
        <w:autoSpaceDE w:val="0"/>
        <w:autoSpaceDN w:val="0"/>
        <w:adjustRightInd w:val="0"/>
        <w:spacing w:after="0" w:line="240" w:lineRule="auto"/>
        <w:rPr>
          <w:rFonts w:cstheme="minorHAnsi"/>
          <w:sz w:val="20"/>
          <w:szCs w:val="20"/>
          <w:lang w:val="en-US"/>
        </w:rPr>
      </w:pPr>
    </w:p>
    <w:p w:rsidR="002B046A" w:rsidRPr="002B046A" w:rsidRDefault="00F768C0" w:rsidP="00F768C0">
      <w:pPr>
        <w:pStyle w:val="Textodenotaderodap"/>
        <w:rPr>
          <w:rFonts w:cstheme="minorHAnsi"/>
          <w:bCs/>
          <w:lang w:val="en-US"/>
        </w:rPr>
      </w:pPr>
      <w:r w:rsidRPr="002B046A">
        <w:rPr>
          <w:rFonts w:cstheme="minorHAnsi"/>
          <w:lang w:val="en-US"/>
        </w:rPr>
        <w:t xml:space="preserve">5. </w:t>
      </w:r>
      <w:r w:rsidR="002B046A" w:rsidRPr="002B046A">
        <w:rPr>
          <w:rFonts w:cstheme="minorHAnsi"/>
          <w:bCs/>
          <w:lang w:val="en-US"/>
        </w:rPr>
        <w:t>“There are no fixed boundaries on the continuum from rational thought to inspiration and conversion”.</w:t>
      </w:r>
    </w:p>
    <w:p w:rsidR="002B046A" w:rsidRPr="002B046A" w:rsidRDefault="002B046A" w:rsidP="00F768C0">
      <w:pPr>
        <w:pStyle w:val="Textodenotaderodap"/>
        <w:rPr>
          <w:rFonts w:cstheme="minorHAnsi"/>
          <w:lang w:val="en-US"/>
        </w:rPr>
      </w:pPr>
    </w:p>
    <w:p w:rsidR="00F768C0" w:rsidRDefault="002B046A" w:rsidP="00F768C0">
      <w:pPr>
        <w:pStyle w:val="Textodenotaderodap"/>
        <w:rPr>
          <w:rFonts w:cstheme="minorHAnsi"/>
          <w:lang w:val="en-US"/>
        </w:rPr>
      </w:pPr>
      <w:r>
        <w:rPr>
          <w:rFonts w:cstheme="minorHAnsi"/>
          <w:lang w:val="en-US"/>
        </w:rPr>
        <w:t xml:space="preserve">6. </w:t>
      </w:r>
      <w:r w:rsidR="00F768C0" w:rsidRPr="00F768C0">
        <w:rPr>
          <w:rFonts w:cstheme="minorHAnsi"/>
          <w:lang w:val="en-US"/>
        </w:rPr>
        <w:t xml:space="preserve">“If it were right to assume that a new true belief to the effect that one has a reason, and the associated motivation, would need to be reachable by a rational procedure, this would be a convincing argument for the restriction to internal reasons. It is plausible that something on the lines of </w:t>
      </w:r>
      <w:proofErr w:type="spellStart"/>
      <w:r w:rsidR="00F768C0" w:rsidRPr="00F768C0">
        <w:rPr>
          <w:rFonts w:cstheme="minorHAnsi"/>
          <w:lang w:val="en-US"/>
        </w:rPr>
        <w:t>Williams’s</w:t>
      </w:r>
      <w:proofErr w:type="spellEnd"/>
      <w:r w:rsidR="00F768C0" w:rsidRPr="00F768C0">
        <w:rPr>
          <w:rFonts w:cstheme="minorHAnsi"/>
          <w:lang w:val="en-US"/>
        </w:rPr>
        <w:t xml:space="preserve"> sketch of deliberation exhausts the possibilities for acquiring new motivations by rational thinking.” (</w:t>
      </w:r>
      <w:r w:rsidR="00F768C0">
        <w:rPr>
          <w:rFonts w:cstheme="minorHAnsi"/>
          <w:lang w:val="en-US"/>
        </w:rPr>
        <w:t xml:space="preserve">“Response to Pettit and Smith”, in </w:t>
      </w:r>
      <w:r w:rsidR="00F768C0" w:rsidRPr="00F768C0">
        <w:rPr>
          <w:rFonts w:cstheme="minorHAnsi"/>
          <w:i/>
          <w:lang w:val="en-US"/>
        </w:rPr>
        <w:t>McDowell and his critics</w:t>
      </w:r>
      <w:r w:rsidR="00F768C0">
        <w:rPr>
          <w:rFonts w:cstheme="minorHAnsi"/>
          <w:lang w:val="en-US"/>
        </w:rPr>
        <w:t xml:space="preserve">, p. </w:t>
      </w:r>
      <w:r w:rsidR="00F768C0" w:rsidRPr="00F768C0">
        <w:rPr>
          <w:rFonts w:cstheme="minorHAnsi"/>
          <w:lang w:val="en-US"/>
        </w:rPr>
        <w:t>176)</w:t>
      </w:r>
    </w:p>
    <w:p w:rsidR="00E06864" w:rsidRDefault="00E06864" w:rsidP="00F768C0">
      <w:pPr>
        <w:pStyle w:val="Textodenotaderodap"/>
        <w:rPr>
          <w:rFonts w:cstheme="minorHAnsi"/>
          <w:lang w:val="en-US"/>
        </w:rPr>
      </w:pPr>
    </w:p>
    <w:p w:rsidR="00E06864" w:rsidRPr="00E06864" w:rsidRDefault="00E06864" w:rsidP="00F768C0">
      <w:pPr>
        <w:pStyle w:val="Textodenotaderodap"/>
        <w:rPr>
          <w:rFonts w:cstheme="minorHAnsi"/>
        </w:rPr>
      </w:pPr>
      <w:r w:rsidRPr="00E06864">
        <w:rPr>
          <w:rFonts w:cstheme="minorHAnsi"/>
        </w:rPr>
        <w:t xml:space="preserve">7. </w:t>
      </w:r>
      <w:r>
        <w:t>“</w:t>
      </w:r>
      <w:proofErr w:type="gramStart"/>
      <w:r>
        <w:t>o</w:t>
      </w:r>
      <w:proofErr w:type="gramEnd"/>
      <w:r>
        <w:t xml:space="preserve"> que a racionalidade prática requer de um agente não é simplesmente tirado/decalcado das suas motivações específicas, tal como elas lhe aparecem (incluindo, no exemplo, o desejo do agente de beber alguma coisa que na realidade é petróleo), mas é determinado, </w:t>
      </w:r>
      <w:r w:rsidRPr="00401AC9">
        <w:rPr>
          <w:i/>
        </w:rPr>
        <w:t>a partir dessas motivações</w:t>
      </w:r>
      <w:r>
        <w:t xml:space="preserve">, pela deliberação, cuja capacidade de corrigir e enriquecer as motivações específicas de que o agente parte deixa em aberto a necessária distância entre o </w:t>
      </w:r>
      <w:proofErr w:type="spellStart"/>
      <w:r>
        <w:t>actual</w:t>
      </w:r>
      <w:proofErr w:type="spellEnd"/>
      <w:r>
        <w:t xml:space="preserve"> e o ideal.” (“</w:t>
      </w:r>
      <w:proofErr w:type="spellStart"/>
      <w:r>
        <w:t>Might</w:t>
      </w:r>
      <w:proofErr w:type="spellEnd"/>
      <w:r>
        <w:t xml:space="preserve"> </w:t>
      </w:r>
      <w:proofErr w:type="spellStart"/>
      <w:r>
        <w:t>there</w:t>
      </w:r>
      <w:proofErr w:type="spellEnd"/>
      <w:r>
        <w:t xml:space="preserve"> </w:t>
      </w:r>
      <w:proofErr w:type="spellStart"/>
      <w:r>
        <w:t>be</w:t>
      </w:r>
      <w:proofErr w:type="spellEnd"/>
      <w:r>
        <w:t xml:space="preserve"> </w:t>
      </w:r>
      <w:proofErr w:type="spellStart"/>
      <w:r>
        <w:t>external</w:t>
      </w:r>
      <w:proofErr w:type="spellEnd"/>
      <w:r>
        <w:t xml:space="preserve"> </w:t>
      </w:r>
      <w:proofErr w:type="spellStart"/>
      <w:r>
        <w:t>reasons</w:t>
      </w:r>
      <w:proofErr w:type="spellEnd"/>
      <w:r>
        <w:t>?”, p. 105). [tradução minha]</w:t>
      </w:r>
    </w:p>
    <w:p w:rsidR="00F768C0" w:rsidRPr="00E06864" w:rsidRDefault="00F768C0" w:rsidP="00F768C0">
      <w:pPr>
        <w:autoSpaceDE w:val="0"/>
        <w:autoSpaceDN w:val="0"/>
        <w:adjustRightInd w:val="0"/>
        <w:spacing w:after="0" w:line="240" w:lineRule="auto"/>
        <w:rPr>
          <w:rFonts w:ascii="Times New Roman" w:hAnsi="Times New Roman" w:cs="Times New Roman"/>
          <w:sz w:val="16"/>
          <w:szCs w:val="16"/>
        </w:rPr>
      </w:pPr>
    </w:p>
    <w:p w:rsidR="00F768C0" w:rsidRPr="00E06864" w:rsidRDefault="00F768C0" w:rsidP="00F768C0">
      <w:pPr>
        <w:autoSpaceDE w:val="0"/>
        <w:autoSpaceDN w:val="0"/>
        <w:adjustRightInd w:val="0"/>
        <w:spacing w:after="0" w:line="240" w:lineRule="auto"/>
        <w:rPr>
          <w:rFonts w:cstheme="minorHAnsi"/>
          <w:b/>
        </w:rPr>
      </w:pPr>
      <w:r w:rsidRPr="00E06864">
        <w:rPr>
          <w:rFonts w:cstheme="minorHAnsi"/>
          <w:b/>
        </w:rPr>
        <w:t>Referências:</w:t>
      </w:r>
    </w:p>
    <w:p w:rsidR="00F768C0" w:rsidRPr="00E06864" w:rsidRDefault="00F768C0" w:rsidP="00F768C0">
      <w:pPr>
        <w:autoSpaceDE w:val="0"/>
        <w:autoSpaceDN w:val="0"/>
        <w:adjustRightInd w:val="0"/>
        <w:spacing w:after="0" w:line="240" w:lineRule="auto"/>
        <w:rPr>
          <w:rFonts w:cstheme="minorHAnsi"/>
        </w:rPr>
      </w:pPr>
    </w:p>
    <w:p w:rsidR="00F768C0" w:rsidRPr="002B046A" w:rsidRDefault="00F768C0" w:rsidP="00F768C0">
      <w:pPr>
        <w:autoSpaceDE w:val="0"/>
        <w:autoSpaceDN w:val="0"/>
        <w:adjustRightInd w:val="0"/>
        <w:spacing w:after="0" w:line="240" w:lineRule="auto"/>
        <w:rPr>
          <w:rFonts w:cstheme="minorHAnsi"/>
          <w:sz w:val="20"/>
          <w:szCs w:val="20"/>
          <w:lang w:val="en-US"/>
        </w:rPr>
      </w:pPr>
      <w:r w:rsidRPr="002B046A">
        <w:rPr>
          <w:rFonts w:cstheme="minorHAnsi"/>
          <w:sz w:val="20"/>
          <w:szCs w:val="20"/>
          <w:lang w:val="en-US"/>
        </w:rPr>
        <w:t xml:space="preserve">Bernard Williams, “Internal and External Reasons”, in S. </w:t>
      </w:r>
      <w:proofErr w:type="spellStart"/>
      <w:r w:rsidRPr="002B046A">
        <w:rPr>
          <w:rFonts w:cstheme="minorHAnsi"/>
          <w:sz w:val="20"/>
          <w:szCs w:val="20"/>
          <w:lang w:val="en-US"/>
        </w:rPr>
        <w:t>Darwall</w:t>
      </w:r>
      <w:proofErr w:type="spellEnd"/>
      <w:r w:rsidRPr="002B046A">
        <w:rPr>
          <w:rFonts w:cstheme="minorHAnsi"/>
          <w:sz w:val="20"/>
          <w:szCs w:val="20"/>
          <w:lang w:val="en-US"/>
        </w:rPr>
        <w:t xml:space="preserve">, A. </w:t>
      </w:r>
      <w:proofErr w:type="spellStart"/>
      <w:r w:rsidRPr="002B046A">
        <w:rPr>
          <w:rFonts w:cstheme="minorHAnsi"/>
          <w:sz w:val="20"/>
          <w:szCs w:val="20"/>
          <w:lang w:val="en-US"/>
        </w:rPr>
        <w:t>Gibbard</w:t>
      </w:r>
      <w:proofErr w:type="spellEnd"/>
      <w:r w:rsidRPr="002B046A">
        <w:rPr>
          <w:rFonts w:cstheme="minorHAnsi"/>
          <w:sz w:val="20"/>
          <w:szCs w:val="20"/>
          <w:lang w:val="en-US"/>
        </w:rPr>
        <w:t xml:space="preserve"> e P. </w:t>
      </w:r>
      <w:proofErr w:type="spellStart"/>
      <w:r w:rsidRPr="002B046A">
        <w:rPr>
          <w:rFonts w:cstheme="minorHAnsi"/>
          <w:sz w:val="20"/>
          <w:szCs w:val="20"/>
          <w:lang w:val="en-US"/>
        </w:rPr>
        <w:t>Railton</w:t>
      </w:r>
      <w:proofErr w:type="spellEnd"/>
      <w:r w:rsidRPr="002B046A">
        <w:rPr>
          <w:rFonts w:cstheme="minorHAnsi"/>
          <w:sz w:val="20"/>
          <w:szCs w:val="20"/>
          <w:lang w:val="en-US"/>
        </w:rPr>
        <w:t xml:space="preserve"> (eds.), </w:t>
      </w:r>
      <w:r w:rsidRPr="002B046A">
        <w:rPr>
          <w:rFonts w:cstheme="minorHAnsi"/>
          <w:i/>
          <w:sz w:val="20"/>
          <w:szCs w:val="20"/>
          <w:lang w:val="en-US"/>
        </w:rPr>
        <w:t>Moral Discourse and Practice</w:t>
      </w:r>
      <w:r w:rsidRPr="002B046A">
        <w:rPr>
          <w:rFonts w:cstheme="minorHAnsi"/>
          <w:sz w:val="20"/>
          <w:szCs w:val="20"/>
          <w:lang w:val="en-US"/>
        </w:rPr>
        <w:t>, Oxford University Press, 1997.</w:t>
      </w:r>
    </w:p>
    <w:p w:rsidR="00F768C0" w:rsidRPr="002B046A" w:rsidRDefault="00F768C0" w:rsidP="00F768C0">
      <w:pPr>
        <w:autoSpaceDE w:val="0"/>
        <w:autoSpaceDN w:val="0"/>
        <w:adjustRightInd w:val="0"/>
        <w:spacing w:after="0" w:line="240" w:lineRule="auto"/>
        <w:rPr>
          <w:rFonts w:cstheme="minorHAnsi"/>
          <w:sz w:val="20"/>
          <w:szCs w:val="20"/>
          <w:lang w:val="en-US"/>
        </w:rPr>
      </w:pPr>
    </w:p>
    <w:p w:rsidR="00F768C0" w:rsidRDefault="00F768C0" w:rsidP="00F768C0">
      <w:pPr>
        <w:autoSpaceDE w:val="0"/>
        <w:autoSpaceDN w:val="0"/>
        <w:adjustRightInd w:val="0"/>
        <w:spacing w:after="0" w:line="240" w:lineRule="auto"/>
        <w:rPr>
          <w:rFonts w:cstheme="minorHAnsi"/>
          <w:sz w:val="20"/>
          <w:szCs w:val="20"/>
          <w:lang w:val="en-US"/>
        </w:rPr>
      </w:pPr>
      <w:r w:rsidRPr="002B046A">
        <w:rPr>
          <w:rFonts w:cstheme="minorHAnsi"/>
          <w:sz w:val="20"/>
          <w:szCs w:val="20"/>
          <w:lang w:val="en-US"/>
        </w:rPr>
        <w:t xml:space="preserve">Christine </w:t>
      </w:r>
      <w:proofErr w:type="spellStart"/>
      <w:r w:rsidRPr="002B046A">
        <w:rPr>
          <w:rFonts w:cstheme="minorHAnsi"/>
          <w:sz w:val="20"/>
          <w:szCs w:val="20"/>
          <w:lang w:val="en-US"/>
        </w:rPr>
        <w:t>Korsgaard</w:t>
      </w:r>
      <w:proofErr w:type="spellEnd"/>
      <w:r w:rsidRPr="002B046A">
        <w:rPr>
          <w:rFonts w:cstheme="minorHAnsi"/>
          <w:sz w:val="20"/>
          <w:szCs w:val="20"/>
          <w:lang w:val="en-US"/>
        </w:rPr>
        <w:t xml:space="preserve">, “Skepticism about practical reason”, in S. </w:t>
      </w:r>
      <w:proofErr w:type="spellStart"/>
      <w:r w:rsidRPr="002B046A">
        <w:rPr>
          <w:rFonts w:cstheme="minorHAnsi"/>
          <w:sz w:val="20"/>
          <w:szCs w:val="20"/>
          <w:lang w:val="en-US"/>
        </w:rPr>
        <w:t>Darwall</w:t>
      </w:r>
      <w:proofErr w:type="spellEnd"/>
      <w:r w:rsidRPr="002B046A">
        <w:rPr>
          <w:rFonts w:cstheme="minorHAnsi"/>
          <w:sz w:val="20"/>
          <w:szCs w:val="20"/>
          <w:lang w:val="en-US"/>
        </w:rPr>
        <w:t xml:space="preserve">, A. </w:t>
      </w:r>
      <w:proofErr w:type="spellStart"/>
      <w:r w:rsidRPr="002B046A">
        <w:rPr>
          <w:rFonts w:cstheme="minorHAnsi"/>
          <w:sz w:val="20"/>
          <w:szCs w:val="20"/>
          <w:lang w:val="en-US"/>
        </w:rPr>
        <w:t>Gibbard</w:t>
      </w:r>
      <w:proofErr w:type="spellEnd"/>
      <w:r w:rsidRPr="002B046A">
        <w:rPr>
          <w:rFonts w:cstheme="minorHAnsi"/>
          <w:sz w:val="20"/>
          <w:szCs w:val="20"/>
          <w:lang w:val="en-US"/>
        </w:rPr>
        <w:t xml:space="preserve"> e P. </w:t>
      </w:r>
      <w:proofErr w:type="spellStart"/>
      <w:r w:rsidRPr="002B046A">
        <w:rPr>
          <w:rFonts w:cstheme="minorHAnsi"/>
          <w:sz w:val="20"/>
          <w:szCs w:val="20"/>
          <w:lang w:val="en-US"/>
        </w:rPr>
        <w:t>Railton</w:t>
      </w:r>
      <w:proofErr w:type="spellEnd"/>
      <w:r w:rsidRPr="002B046A">
        <w:rPr>
          <w:rFonts w:cstheme="minorHAnsi"/>
          <w:sz w:val="20"/>
          <w:szCs w:val="20"/>
          <w:lang w:val="en-US"/>
        </w:rPr>
        <w:t xml:space="preserve"> (eds.), </w:t>
      </w:r>
      <w:r w:rsidRPr="002B046A">
        <w:rPr>
          <w:rFonts w:cstheme="minorHAnsi"/>
          <w:i/>
          <w:sz w:val="20"/>
          <w:szCs w:val="20"/>
          <w:lang w:val="en-US"/>
        </w:rPr>
        <w:t>Moral Discourse and Practice</w:t>
      </w:r>
      <w:r w:rsidRPr="002B046A">
        <w:rPr>
          <w:rFonts w:cstheme="minorHAnsi"/>
          <w:sz w:val="20"/>
          <w:szCs w:val="20"/>
          <w:lang w:val="en-US"/>
        </w:rPr>
        <w:t>, Oxford University Press, 1997.</w:t>
      </w:r>
    </w:p>
    <w:p w:rsidR="00E06864" w:rsidRDefault="00E06864" w:rsidP="00F768C0">
      <w:pPr>
        <w:autoSpaceDE w:val="0"/>
        <w:autoSpaceDN w:val="0"/>
        <w:adjustRightInd w:val="0"/>
        <w:spacing w:after="0" w:line="240" w:lineRule="auto"/>
        <w:rPr>
          <w:rFonts w:cstheme="minorHAnsi"/>
          <w:sz w:val="20"/>
          <w:szCs w:val="20"/>
          <w:lang w:val="en-US"/>
        </w:rPr>
      </w:pPr>
    </w:p>
    <w:p w:rsidR="00E06864" w:rsidRPr="00E110E4" w:rsidRDefault="00E06864" w:rsidP="00E06864">
      <w:pPr>
        <w:rPr>
          <w:rFonts w:cstheme="minorHAnsi"/>
          <w:sz w:val="20"/>
          <w:szCs w:val="20"/>
          <w:lang w:val="en-US"/>
        </w:rPr>
      </w:pPr>
      <w:r>
        <w:rPr>
          <w:rFonts w:cstheme="minorHAnsi"/>
          <w:sz w:val="20"/>
          <w:szCs w:val="20"/>
          <w:lang w:val="en-US"/>
        </w:rPr>
        <w:t>John McDowell, “Might there be external reasons?</w:t>
      </w:r>
      <w:proofErr w:type="gramStart"/>
      <w:r>
        <w:rPr>
          <w:rFonts w:cstheme="minorHAnsi"/>
          <w:sz w:val="20"/>
          <w:szCs w:val="20"/>
          <w:lang w:val="en-US"/>
        </w:rPr>
        <w:t>”,</w:t>
      </w:r>
      <w:proofErr w:type="gramEnd"/>
      <w:r>
        <w:rPr>
          <w:rFonts w:cstheme="minorHAnsi"/>
          <w:sz w:val="20"/>
          <w:szCs w:val="20"/>
          <w:lang w:val="en-US"/>
        </w:rPr>
        <w:t xml:space="preserve"> </w:t>
      </w:r>
      <w:r w:rsidRPr="00E110E4">
        <w:rPr>
          <w:rFonts w:cstheme="minorHAnsi"/>
          <w:sz w:val="20"/>
          <w:szCs w:val="20"/>
          <w:lang w:val="en-US"/>
        </w:rPr>
        <w:t xml:space="preserve">in J. McDowell, </w:t>
      </w:r>
      <w:r w:rsidRPr="00E110E4">
        <w:rPr>
          <w:rFonts w:cstheme="minorHAnsi"/>
          <w:i/>
          <w:sz w:val="20"/>
          <w:szCs w:val="20"/>
          <w:lang w:val="en-US"/>
        </w:rPr>
        <w:t>Mind Value and Reality</w:t>
      </w:r>
      <w:r w:rsidRPr="00E110E4">
        <w:rPr>
          <w:rFonts w:cstheme="minorHAnsi"/>
          <w:sz w:val="20"/>
          <w:szCs w:val="20"/>
          <w:lang w:val="en-US"/>
        </w:rPr>
        <w:t>, Cambridge, MA: Harvard University Press, 1998.</w:t>
      </w:r>
    </w:p>
    <w:p w:rsidR="00F768C0" w:rsidRPr="002B046A" w:rsidRDefault="00F768C0" w:rsidP="00F768C0">
      <w:pPr>
        <w:autoSpaceDE w:val="0"/>
        <w:autoSpaceDN w:val="0"/>
        <w:adjustRightInd w:val="0"/>
        <w:spacing w:after="0" w:line="240" w:lineRule="auto"/>
        <w:rPr>
          <w:rFonts w:cstheme="minorHAnsi"/>
          <w:sz w:val="20"/>
          <w:szCs w:val="20"/>
          <w:lang w:val="en-US"/>
        </w:rPr>
      </w:pPr>
      <w:r w:rsidRPr="002B046A">
        <w:rPr>
          <w:rFonts w:cstheme="minorHAnsi"/>
          <w:sz w:val="20"/>
          <w:szCs w:val="20"/>
          <w:lang w:val="en-US"/>
        </w:rPr>
        <w:t>P</w:t>
      </w:r>
      <w:r w:rsidR="00895843">
        <w:rPr>
          <w:rFonts w:cstheme="minorHAnsi"/>
          <w:sz w:val="20"/>
          <w:szCs w:val="20"/>
          <w:lang w:val="en-US"/>
        </w:rPr>
        <w:t>hilip Pettit e Michael Smith, “</w:t>
      </w:r>
      <w:r w:rsidRPr="002B046A">
        <w:rPr>
          <w:rFonts w:cstheme="minorHAnsi"/>
          <w:sz w:val="20"/>
          <w:szCs w:val="20"/>
          <w:lang w:val="en-US"/>
        </w:rPr>
        <w:t xml:space="preserve">External Reasons”, in </w:t>
      </w:r>
      <w:r w:rsidRPr="002B046A">
        <w:rPr>
          <w:rFonts w:cstheme="minorHAnsi"/>
          <w:bCs/>
          <w:sz w:val="20"/>
          <w:szCs w:val="20"/>
          <w:lang w:val="en-US"/>
        </w:rPr>
        <w:t>Cynthia Macdonald and Graham Macdonald (eds.),</w:t>
      </w:r>
      <w:r w:rsidRPr="002B046A">
        <w:rPr>
          <w:rFonts w:cstheme="minorHAnsi"/>
          <w:sz w:val="20"/>
          <w:szCs w:val="20"/>
          <w:lang w:val="en-US"/>
        </w:rPr>
        <w:t xml:space="preserve"> </w:t>
      </w:r>
      <w:r w:rsidRPr="002B046A">
        <w:rPr>
          <w:rFonts w:cstheme="minorHAnsi"/>
          <w:i/>
          <w:sz w:val="20"/>
          <w:szCs w:val="20"/>
          <w:lang w:val="en-US"/>
        </w:rPr>
        <w:t>McDowell and his critics</w:t>
      </w:r>
      <w:r w:rsidRPr="002B046A">
        <w:rPr>
          <w:rFonts w:cstheme="minorHAnsi"/>
          <w:sz w:val="20"/>
          <w:szCs w:val="20"/>
          <w:lang w:val="en-US"/>
        </w:rPr>
        <w:t>, Blackwell Publishing, 2006.</w:t>
      </w:r>
    </w:p>
    <w:p w:rsidR="00F768C0" w:rsidRDefault="00F768C0" w:rsidP="00F768C0">
      <w:pPr>
        <w:autoSpaceDE w:val="0"/>
        <w:autoSpaceDN w:val="0"/>
        <w:adjustRightInd w:val="0"/>
        <w:spacing w:after="0" w:line="240" w:lineRule="auto"/>
        <w:rPr>
          <w:rFonts w:ascii="Times New Roman" w:hAnsi="Times New Roman" w:cs="Times New Roman"/>
          <w:sz w:val="20"/>
          <w:szCs w:val="20"/>
          <w:lang w:val="en-US"/>
        </w:rPr>
      </w:pPr>
    </w:p>
    <w:p w:rsidR="00F768C0" w:rsidRPr="00F768C0" w:rsidRDefault="00F768C0" w:rsidP="00F768C0">
      <w:pPr>
        <w:autoSpaceDE w:val="0"/>
        <w:autoSpaceDN w:val="0"/>
        <w:adjustRightInd w:val="0"/>
        <w:spacing w:after="0" w:line="240" w:lineRule="auto"/>
        <w:rPr>
          <w:rFonts w:cstheme="minorHAnsi"/>
          <w:sz w:val="20"/>
          <w:szCs w:val="20"/>
          <w:lang w:val="en-US"/>
        </w:rPr>
      </w:pPr>
    </w:p>
    <w:p w:rsidR="00F768C0" w:rsidRPr="00F768C0" w:rsidRDefault="00F768C0">
      <w:pPr>
        <w:rPr>
          <w:lang w:val="en-US"/>
        </w:rPr>
      </w:pPr>
    </w:p>
    <w:sectPr w:rsidR="00F768C0" w:rsidRPr="00F768C0" w:rsidSect="002B046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08"/>
  <w:hyphenationZone w:val="425"/>
  <w:drawingGridHorizontalSpacing w:val="110"/>
  <w:displayHorizontalDrawingGridEvery w:val="2"/>
  <w:characterSpacingControl w:val="doNotCompress"/>
  <w:compat/>
  <w:rsids>
    <w:rsidRoot w:val="00F768C0"/>
    <w:rsid w:val="002464C8"/>
    <w:rsid w:val="002B046A"/>
    <w:rsid w:val="008832E7"/>
    <w:rsid w:val="00891716"/>
    <w:rsid w:val="00895843"/>
    <w:rsid w:val="008D2D2D"/>
    <w:rsid w:val="00C11F18"/>
    <w:rsid w:val="00D60A76"/>
    <w:rsid w:val="00E06864"/>
    <w:rsid w:val="00F768C0"/>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D2D"/>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arcter"/>
    <w:uiPriority w:val="99"/>
    <w:semiHidden/>
    <w:unhideWhenUsed/>
    <w:rsid w:val="00F768C0"/>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rsid w:val="00F768C0"/>
    <w:rPr>
      <w:sz w:val="20"/>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478E63-0033-4583-97C6-F1DD5F4B9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774</Words>
  <Characters>4184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Utilizador</dc:creator>
  <cp:lastModifiedBy>Utilizador</cp:lastModifiedBy>
  <cp:revision>4</cp:revision>
  <dcterms:created xsi:type="dcterms:W3CDTF">2012-03-21T20:40:00Z</dcterms:created>
  <dcterms:modified xsi:type="dcterms:W3CDTF">2012-03-22T17:16:00Z</dcterms:modified>
</cp:coreProperties>
</file>